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89D" w:rsidRPr="00B1389D" w:rsidRDefault="00B1389D" w:rsidP="00B1389D">
      <w:pPr>
        <w:shd w:val="clear" w:color="auto" w:fill="FFFFFF"/>
        <w:spacing w:before="150" w:after="0" w:line="360" w:lineRule="atLeast"/>
        <w:jc w:val="center"/>
        <w:outlineLvl w:val="2"/>
        <w:rPr>
          <w:rFonts w:eastAsia="Times New Roman" w:cstheme="minorHAnsi"/>
          <w:b/>
          <w:color w:val="000000" w:themeColor="text1"/>
          <w:sz w:val="28"/>
          <w:lang w:eastAsia="pl-PL"/>
        </w:rPr>
      </w:pPr>
      <w:bookmarkStart w:id="0" w:name="_GoBack"/>
      <w:r w:rsidRPr="00B1389D">
        <w:rPr>
          <w:rFonts w:eastAsia="Times New Roman" w:cstheme="minorHAnsi"/>
          <w:b/>
          <w:color w:val="000000" w:themeColor="text1"/>
          <w:sz w:val="28"/>
          <w:lang w:eastAsia="pl-PL"/>
        </w:rPr>
        <w:t>Warunki przyjęcia do hospicjum, niezbędne dokumenty</w:t>
      </w:r>
    </w:p>
    <w:bookmarkEnd w:id="0"/>
    <w:p w:rsidR="00B1389D" w:rsidRPr="00B1389D" w:rsidRDefault="00B1389D" w:rsidP="00B1389D">
      <w:pPr>
        <w:shd w:val="clear" w:color="auto" w:fill="FFFFFF"/>
        <w:spacing w:before="195" w:after="195" w:line="240" w:lineRule="auto"/>
        <w:rPr>
          <w:rFonts w:eastAsia="Times New Roman" w:cstheme="minorHAnsi"/>
          <w:color w:val="000000" w:themeColor="text1"/>
          <w:lang w:eastAsia="pl-PL"/>
        </w:rPr>
      </w:pPr>
      <w:r w:rsidRPr="00B1389D">
        <w:rPr>
          <w:rFonts w:eastAsia="Times New Roman" w:cstheme="minorHAnsi"/>
          <w:b/>
          <w:bCs/>
          <w:color w:val="000000" w:themeColor="text1"/>
          <w:lang w:eastAsia="pl-PL"/>
        </w:rPr>
        <w:t>Do hospicjum stacjonarnego i domowego pacjenci mogą być zgłaszani przez</w:t>
      </w:r>
      <w:r w:rsidRPr="00B1389D">
        <w:rPr>
          <w:rFonts w:eastAsia="Times New Roman" w:cstheme="minorHAnsi"/>
          <w:color w:val="000000" w:themeColor="text1"/>
          <w:lang w:eastAsia="pl-PL"/>
        </w:rPr>
        <w:t>:</w:t>
      </w:r>
    </w:p>
    <w:p w:rsidR="00B1389D" w:rsidRPr="00B1389D" w:rsidRDefault="00B1389D" w:rsidP="00B1389D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eastAsia="Times New Roman" w:cstheme="minorHAnsi"/>
          <w:color w:val="000000" w:themeColor="text1"/>
          <w:lang w:eastAsia="pl-PL"/>
        </w:rPr>
      </w:pPr>
      <w:r w:rsidRPr="00B1389D">
        <w:rPr>
          <w:rFonts w:eastAsia="Times New Roman" w:cstheme="minorHAnsi"/>
          <w:color w:val="000000" w:themeColor="text1"/>
          <w:lang w:eastAsia="pl-PL"/>
        </w:rPr>
        <w:t>samych chorych (siebie samych),</w:t>
      </w:r>
    </w:p>
    <w:p w:rsidR="00B1389D" w:rsidRPr="00B1389D" w:rsidRDefault="00B1389D" w:rsidP="00B1389D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eastAsia="Times New Roman" w:cstheme="minorHAnsi"/>
          <w:color w:val="000000" w:themeColor="text1"/>
          <w:lang w:eastAsia="pl-PL"/>
        </w:rPr>
      </w:pPr>
      <w:r w:rsidRPr="00B1389D">
        <w:rPr>
          <w:rFonts w:eastAsia="Times New Roman" w:cstheme="minorHAnsi"/>
          <w:color w:val="000000" w:themeColor="text1"/>
          <w:lang w:eastAsia="pl-PL"/>
        </w:rPr>
        <w:t>lekarzy,</w:t>
      </w:r>
    </w:p>
    <w:p w:rsidR="00B1389D" w:rsidRPr="00B1389D" w:rsidRDefault="00B1389D" w:rsidP="00B1389D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eastAsia="Times New Roman" w:cstheme="minorHAnsi"/>
          <w:color w:val="000000" w:themeColor="text1"/>
          <w:lang w:eastAsia="pl-PL"/>
        </w:rPr>
      </w:pPr>
      <w:r w:rsidRPr="00B1389D">
        <w:rPr>
          <w:rFonts w:eastAsia="Times New Roman" w:cstheme="minorHAnsi"/>
          <w:color w:val="000000" w:themeColor="text1"/>
          <w:lang w:eastAsia="pl-PL"/>
        </w:rPr>
        <w:t>innych pracowników opieki zdrowotnej,</w:t>
      </w:r>
    </w:p>
    <w:p w:rsidR="00B1389D" w:rsidRPr="00B1389D" w:rsidRDefault="00B1389D" w:rsidP="00B1389D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eastAsia="Times New Roman" w:cstheme="minorHAnsi"/>
          <w:color w:val="000000" w:themeColor="text1"/>
          <w:lang w:eastAsia="pl-PL"/>
        </w:rPr>
      </w:pPr>
      <w:r w:rsidRPr="00B1389D">
        <w:rPr>
          <w:rFonts w:eastAsia="Times New Roman" w:cstheme="minorHAnsi"/>
          <w:color w:val="000000" w:themeColor="text1"/>
          <w:lang w:eastAsia="pl-PL"/>
        </w:rPr>
        <w:t>rodzinę,</w:t>
      </w:r>
    </w:p>
    <w:p w:rsidR="00B1389D" w:rsidRPr="00B1389D" w:rsidRDefault="00B1389D" w:rsidP="00B1389D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eastAsia="Times New Roman" w:cstheme="minorHAnsi"/>
          <w:color w:val="000000" w:themeColor="text1"/>
          <w:lang w:eastAsia="pl-PL"/>
        </w:rPr>
      </w:pPr>
      <w:r w:rsidRPr="00B1389D">
        <w:rPr>
          <w:rFonts w:eastAsia="Times New Roman" w:cstheme="minorHAnsi"/>
          <w:color w:val="000000" w:themeColor="text1"/>
          <w:lang w:eastAsia="pl-PL"/>
        </w:rPr>
        <w:t>inne osoby.</w:t>
      </w:r>
    </w:p>
    <w:p w:rsidR="00B1389D" w:rsidRPr="00B1389D" w:rsidRDefault="00B1389D" w:rsidP="00B1389D">
      <w:pPr>
        <w:shd w:val="clear" w:color="auto" w:fill="FFFFFF"/>
        <w:spacing w:before="195" w:after="195" w:line="240" w:lineRule="auto"/>
        <w:rPr>
          <w:rFonts w:eastAsia="Times New Roman" w:cstheme="minorHAnsi"/>
          <w:color w:val="000000" w:themeColor="text1"/>
          <w:lang w:eastAsia="pl-PL"/>
        </w:rPr>
      </w:pPr>
      <w:r w:rsidRPr="00B1389D">
        <w:rPr>
          <w:rFonts w:eastAsia="Times New Roman" w:cstheme="minorHAnsi"/>
          <w:color w:val="000000" w:themeColor="text1"/>
          <w:lang w:eastAsia="pl-PL"/>
        </w:rPr>
        <w:t>Każdy zgłoszony pacjent w terminalnej fazie choroby nowotworowej, w miarę możliwości hospicjum powinien być objęty opieką lub należy mu wskazać inny, właściwy ze względu na jego stan zdrowia lub miejsce zamieszkania, podmiot leczniczy.</w:t>
      </w:r>
    </w:p>
    <w:p w:rsidR="00B1389D" w:rsidRPr="00B1389D" w:rsidRDefault="00B1389D" w:rsidP="00B1389D">
      <w:pPr>
        <w:shd w:val="clear" w:color="auto" w:fill="FFFFFF"/>
        <w:spacing w:before="195" w:after="195" w:line="240" w:lineRule="auto"/>
        <w:rPr>
          <w:rFonts w:eastAsia="Times New Roman" w:cstheme="minorHAnsi"/>
          <w:color w:val="000000" w:themeColor="text1"/>
          <w:lang w:eastAsia="pl-PL"/>
        </w:rPr>
      </w:pPr>
      <w:r w:rsidRPr="00B1389D">
        <w:rPr>
          <w:rFonts w:eastAsia="Times New Roman" w:cstheme="minorHAnsi"/>
          <w:color w:val="000000" w:themeColor="text1"/>
          <w:lang w:eastAsia="pl-PL"/>
        </w:rPr>
        <w:t>Każde zgłoszenie pacjenta musi być odnotowane w dokumentacji prowadzonej przez hospicjum.</w:t>
      </w:r>
    </w:p>
    <w:p w:rsidR="00B1389D" w:rsidRPr="00B1389D" w:rsidRDefault="00B1389D" w:rsidP="00B1389D">
      <w:pPr>
        <w:shd w:val="clear" w:color="auto" w:fill="FFFFFF"/>
        <w:spacing w:before="195" w:after="195" w:line="240" w:lineRule="auto"/>
        <w:rPr>
          <w:rFonts w:eastAsia="Times New Roman" w:cstheme="minorHAnsi"/>
          <w:color w:val="000000" w:themeColor="text1"/>
          <w:lang w:eastAsia="pl-PL"/>
        </w:rPr>
      </w:pPr>
      <w:r w:rsidRPr="00B1389D">
        <w:rPr>
          <w:rFonts w:eastAsia="Times New Roman" w:cstheme="minorHAnsi"/>
          <w:color w:val="000000" w:themeColor="text1"/>
          <w:lang w:eastAsia="pl-PL"/>
        </w:rPr>
        <w:t>Pacjent ubiegający się o miejsce w hospicjum powinien posiadać udokumentowane zakończenie leczenia przyczynowego oraz skierowanie do opieki hospicyjnej, które może uzyskać od lekarza rodzinnego, lekarza prowadzącego w przychodni specjalistycznej lub w szpitalu.</w:t>
      </w:r>
      <w:r w:rsidRPr="00B1389D">
        <w:rPr>
          <w:rFonts w:eastAsia="Times New Roman" w:cstheme="minorHAnsi"/>
          <w:color w:val="000000" w:themeColor="text1"/>
          <w:lang w:eastAsia="pl-PL"/>
        </w:rPr>
        <w:br/>
        <w:t>Opieka hospicyjna jest darmowa.</w:t>
      </w:r>
    </w:p>
    <w:p w:rsidR="00B1389D" w:rsidRPr="00B1389D" w:rsidRDefault="00B1389D" w:rsidP="00B1389D">
      <w:pPr>
        <w:shd w:val="clear" w:color="auto" w:fill="FFFFFF"/>
        <w:spacing w:before="195" w:after="195" w:line="240" w:lineRule="auto"/>
        <w:rPr>
          <w:rFonts w:eastAsia="Times New Roman" w:cstheme="minorHAnsi"/>
          <w:color w:val="000000" w:themeColor="text1"/>
          <w:lang w:eastAsia="pl-PL"/>
        </w:rPr>
      </w:pPr>
      <w:r w:rsidRPr="00B1389D">
        <w:rPr>
          <w:rFonts w:eastAsia="Times New Roman" w:cstheme="minorHAnsi"/>
          <w:b/>
          <w:bCs/>
          <w:color w:val="000000" w:themeColor="text1"/>
          <w:lang w:eastAsia="pl-PL"/>
        </w:rPr>
        <w:t>Niezbędne dokumenty</w:t>
      </w:r>
      <w:r w:rsidRPr="00B1389D">
        <w:rPr>
          <w:rFonts w:eastAsia="Times New Roman" w:cstheme="minorHAnsi"/>
          <w:color w:val="000000" w:themeColor="text1"/>
          <w:lang w:eastAsia="pl-PL"/>
        </w:rPr>
        <w:t>:</w:t>
      </w:r>
    </w:p>
    <w:p w:rsidR="00B1389D" w:rsidRPr="00B1389D" w:rsidRDefault="00B1389D" w:rsidP="00B1389D">
      <w:pPr>
        <w:numPr>
          <w:ilvl w:val="0"/>
          <w:numId w:val="2"/>
        </w:numPr>
        <w:shd w:val="clear" w:color="auto" w:fill="FFFFFF"/>
        <w:spacing w:before="45" w:after="0" w:line="341" w:lineRule="atLeast"/>
        <w:ind w:left="165"/>
        <w:rPr>
          <w:rFonts w:eastAsia="Times New Roman" w:cstheme="minorHAnsi"/>
          <w:color w:val="000000" w:themeColor="text1"/>
          <w:lang w:eastAsia="pl-PL"/>
        </w:rPr>
      </w:pPr>
      <w:r w:rsidRPr="00B1389D">
        <w:rPr>
          <w:rFonts w:eastAsia="Times New Roman" w:cstheme="minorHAnsi"/>
          <w:color w:val="000000" w:themeColor="text1"/>
          <w:lang w:eastAsia="pl-PL"/>
        </w:rPr>
        <w:t>dowód osobisty;</w:t>
      </w:r>
    </w:p>
    <w:p w:rsidR="00B1389D" w:rsidRPr="00B1389D" w:rsidRDefault="00B1389D" w:rsidP="00B1389D">
      <w:pPr>
        <w:numPr>
          <w:ilvl w:val="0"/>
          <w:numId w:val="2"/>
        </w:numPr>
        <w:shd w:val="clear" w:color="auto" w:fill="FFFFFF"/>
        <w:spacing w:before="45" w:after="0" w:line="341" w:lineRule="atLeast"/>
        <w:ind w:left="165"/>
        <w:rPr>
          <w:rFonts w:eastAsia="Times New Roman" w:cstheme="minorHAnsi"/>
          <w:color w:val="000000" w:themeColor="text1"/>
          <w:lang w:eastAsia="pl-PL"/>
        </w:rPr>
      </w:pPr>
      <w:r w:rsidRPr="00B1389D">
        <w:rPr>
          <w:rFonts w:eastAsia="Times New Roman" w:cstheme="minorHAnsi"/>
          <w:color w:val="000000" w:themeColor="text1"/>
          <w:lang w:eastAsia="pl-PL"/>
        </w:rPr>
        <w:t>aktualny dokument ubezpieczeniowy (jeden z wymienionych): legitymacja ubezpieczeniowa, legitymacja emeryta/rencisty, RMUA, decyzje o pobieranych świadczeniach, zgłoszenie do ubezpieczenia, zaświadczenia (np. z PUP);</w:t>
      </w:r>
    </w:p>
    <w:p w:rsidR="00B1389D" w:rsidRPr="00B1389D" w:rsidRDefault="00B1389D" w:rsidP="00B1389D">
      <w:pPr>
        <w:numPr>
          <w:ilvl w:val="0"/>
          <w:numId w:val="2"/>
        </w:numPr>
        <w:shd w:val="clear" w:color="auto" w:fill="FFFFFF"/>
        <w:spacing w:before="45" w:after="0" w:line="341" w:lineRule="atLeast"/>
        <w:ind w:left="165"/>
        <w:rPr>
          <w:rFonts w:eastAsia="Times New Roman" w:cstheme="minorHAnsi"/>
          <w:color w:val="000000" w:themeColor="text1"/>
          <w:lang w:eastAsia="pl-PL"/>
        </w:rPr>
      </w:pPr>
      <w:r w:rsidRPr="00B1389D">
        <w:rPr>
          <w:rFonts w:eastAsia="Times New Roman" w:cstheme="minorHAnsi"/>
          <w:color w:val="000000" w:themeColor="text1"/>
          <w:lang w:eastAsia="pl-PL"/>
        </w:rPr>
        <w:t>historia choroby;</w:t>
      </w:r>
    </w:p>
    <w:p w:rsidR="00B1389D" w:rsidRPr="00B1389D" w:rsidRDefault="00B1389D" w:rsidP="00B1389D">
      <w:pPr>
        <w:numPr>
          <w:ilvl w:val="0"/>
          <w:numId w:val="2"/>
        </w:numPr>
        <w:shd w:val="clear" w:color="auto" w:fill="FFFFFF"/>
        <w:spacing w:before="45" w:after="0" w:line="341" w:lineRule="atLeast"/>
        <w:ind w:left="165"/>
        <w:rPr>
          <w:rFonts w:eastAsia="Times New Roman" w:cstheme="minorHAnsi"/>
          <w:color w:val="000000" w:themeColor="text1"/>
          <w:lang w:eastAsia="pl-PL"/>
        </w:rPr>
      </w:pPr>
      <w:r w:rsidRPr="00B1389D">
        <w:rPr>
          <w:rFonts w:eastAsia="Times New Roman" w:cstheme="minorHAnsi"/>
          <w:color w:val="000000" w:themeColor="text1"/>
          <w:lang w:eastAsia="pl-PL"/>
        </w:rPr>
        <w:t>przy przyjęciu pacjenta do opieki prosimy o przywiezienie LISTY AKTUALNIE PRZYJMOWANYCH PRZEZ NIEGO LEKÓW.</w:t>
      </w:r>
    </w:p>
    <w:p w:rsidR="000E7E81" w:rsidRPr="00B1389D" w:rsidRDefault="000E7E81" w:rsidP="00B1389D">
      <w:pPr>
        <w:rPr>
          <w:rFonts w:cstheme="minorHAnsi"/>
          <w:color w:val="000000" w:themeColor="text1"/>
        </w:rPr>
      </w:pPr>
    </w:p>
    <w:sectPr w:rsidR="000E7E81" w:rsidRPr="00B13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84F99"/>
    <w:multiLevelType w:val="multilevel"/>
    <w:tmpl w:val="EE12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DA4835"/>
    <w:multiLevelType w:val="multilevel"/>
    <w:tmpl w:val="C9AC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89D"/>
    <w:rsid w:val="000E7E81"/>
    <w:rsid w:val="00B1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2ABFE-3D4A-4104-962B-5C8E6333E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138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1389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1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138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5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2018-09-21T10:18:00Z</dcterms:created>
  <dcterms:modified xsi:type="dcterms:W3CDTF">2018-09-21T10:19:00Z</dcterms:modified>
</cp:coreProperties>
</file>